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>EDUCAZIONE CIVICA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>PROGRAMMA FINALE DELLE ATTIVITA’ SVOLTE 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  <w:t>CLASSE: 5BLSA</w:t>
        <w:tab/>
        <w:tab/>
        <w:t>REFERENTE EDUCAZIONE CIVICA: PROF. RICCARDO FORFORI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NUCLEO CONCETTUALE 1: COSTITUZIONE</w:t>
      </w:r>
      <w:r>
        <w:rPr>
          <w:b/>
          <w:sz w:val="28"/>
          <w:szCs w:val="28"/>
        </w:rPr>
        <w:tab/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UDA 05.01. COSTITUZIONE</w:t>
      </w:r>
    </w:p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tbl>
      <w:tblPr>
        <w:tblStyle w:val="a"/>
        <w:tblW w:w="1429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019"/>
        <w:gridCol w:w="6346"/>
        <w:gridCol w:w="3059"/>
      </w:tblGrid>
      <w:tr>
        <w:trPr>
          <w:trHeight w:val="859" w:hRule="atLeast"/>
        </w:trPr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MODULI: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PERCORSI 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DISCIPLINARI 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DISCIPLINE 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COINVOLTE</w:t>
            </w:r>
          </w:p>
        </w:tc>
      </w:tr>
      <w:tr>
        <w:trPr>
          <w:trHeight w:val="2660" w:hRule="atLeast"/>
        </w:trPr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05.01.01: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IL CITTADINO E LO STATO: ORGANISMI, ORDINAMENTI E FUNZIONI. LE ORGANIZZAZIONI INTERNAZIONALI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 Costituzione italiana:</w:t>
            </w:r>
            <w:r>
              <w:rPr>
                <w:sz w:val="28"/>
                <w:szCs w:val="28"/>
              </w:rPr>
              <w:t xml:space="preserve"> genesi, motivi ispiratori e struttura. </w:t>
            </w:r>
            <w:r>
              <w:rPr>
                <w:b/>
                <w:sz w:val="28"/>
                <w:szCs w:val="28"/>
              </w:rPr>
              <w:t>I princìpi fondamentali.</w:t>
              <w:br/>
            </w:r>
            <w:r>
              <w:rPr>
                <w:sz w:val="28"/>
                <w:szCs w:val="28"/>
              </w:rPr>
              <w:t>- Progetto “Parole e princìpi della Costituzione”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Le Organizzazioni sovranazionali e internazionali 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L’Unione Europea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L’ONU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Storia /Diritto </w:t>
            </w:r>
            <w:r>
              <w:rPr>
                <w:sz w:val="20"/>
                <w:szCs w:val="20"/>
              </w:rPr>
              <w:t>(potenziamento in  compresenza)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Storia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05.01.02: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 LUNGA STRADA VERSO LA LIBERTA’ E I DIRITTI DELL’UOMO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Elezione dei Consigli di Classe,</w:t>
            </w:r>
            <w:r>
              <w:rPr>
                <w:sz w:val="28"/>
                <w:szCs w:val="28"/>
              </w:rPr>
              <w:t xml:space="preserve"> d'Istituto e della Consulta degli studenti. Parlamento regionale degli Studenti </w:t>
            </w:r>
            <w:r>
              <w:rPr>
                <w:i/>
                <w:sz w:val="28"/>
                <w:szCs w:val="28"/>
              </w:rPr>
              <w:t>(cittadinanza attiva)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Verso una </w:t>
            </w:r>
            <w:r>
              <w:rPr>
                <w:b/>
                <w:sz w:val="28"/>
                <w:szCs w:val="28"/>
              </w:rPr>
              <w:t>parità di genere</w:t>
            </w:r>
            <w:r>
              <w:rPr>
                <w:sz w:val="28"/>
                <w:szCs w:val="28"/>
              </w:rPr>
              <w:t xml:space="preserve"> 3: il diritto di voto alle donne: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L’emancipazione femminile nei primi anni del Novecento. La Dichiarazione di Seneca Falls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Femminismo liberale e femminismo socialista. L’emancipazione femminile in J.S. Mill</w:t>
            </w:r>
          </w:p>
          <w:p>
            <w:pPr>
              <w:pStyle w:val="ListParagraph"/>
              <w:numPr>
                <w:ilvl w:val="0"/>
                <w:numId w:val="4"/>
              </w:numPr>
              <w:pBdr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Women’s rights: Women in the Victorian Age: the ideal Victorian woman; Women’s Suffrage. Feminist Literature.</w:t>
            </w:r>
          </w:p>
          <w:p>
            <w:pPr>
              <w:pStyle w:val="ListParagraph"/>
              <w:numPr>
                <w:ilvl w:val="0"/>
                <w:numId w:val="4"/>
              </w:numPr>
              <w:pBdr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M. Wollstonecraft: “</w:t>
            </w:r>
            <w:r>
              <w:rPr>
                <w:i/>
                <w:iCs/>
                <w:sz w:val="28"/>
                <w:szCs w:val="28"/>
              </w:rPr>
              <w:t>A Vindication of the Rights of Woman</w:t>
            </w:r>
            <w:r>
              <w:rPr>
                <w:sz w:val="28"/>
                <w:szCs w:val="28"/>
              </w:rPr>
              <w:t>”; V. Woolf: “</w:t>
            </w:r>
            <w:r>
              <w:rPr>
                <w:i/>
                <w:iCs/>
                <w:sz w:val="28"/>
                <w:szCs w:val="28"/>
              </w:rPr>
              <w:t>A Room of One’s Own</w:t>
            </w:r>
            <w:r>
              <w:rPr>
                <w:sz w:val="28"/>
                <w:szCs w:val="28"/>
              </w:rPr>
              <w:t>”.</w:t>
            </w:r>
          </w:p>
          <w:p>
            <w:pPr>
              <w:pStyle w:val="ListParagraph"/>
              <w:numPr>
                <w:ilvl w:val="0"/>
                <w:numId w:val="4"/>
              </w:numPr>
              <w:pBdr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Education for women in the 18th and 19th centuries. Suffragists and Suffragettes.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Migrazioni </w:t>
            </w:r>
            <w:r>
              <w:rPr>
                <w:sz w:val="28"/>
                <w:szCs w:val="28"/>
              </w:rPr>
              <w:t>e questione di cittadinanza. Diritto d’asilo nella Costituzione.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Visione docufilm: “</w:t>
            </w:r>
            <w:r>
              <w:rPr>
                <w:i/>
                <w:iCs/>
                <w:sz w:val="28"/>
                <w:szCs w:val="28"/>
              </w:rPr>
              <w:t>A Sud di nessun Nord… la nazionalità è un evento puramente casuale</w:t>
            </w:r>
            <w:r>
              <w:rPr>
                <w:sz w:val="28"/>
                <w:szCs w:val="28"/>
              </w:rPr>
              <w:t>”;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Migrazioni e società multiculturale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Italiani, popolo di migranti: compito di realtà sulle migrazioni: “</w:t>
            </w:r>
            <w:r>
              <w:rPr>
                <w:i/>
                <w:iCs/>
                <w:sz w:val="28"/>
                <w:szCs w:val="28"/>
              </w:rPr>
              <w:t>Cronista per un giorno</w:t>
            </w:r>
            <w:r>
              <w:rPr>
                <w:sz w:val="28"/>
                <w:szCs w:val="28"/>
              </w:rPr>
              <w:t>”.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Italiano / Storia / Inglese /Filosofia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960" w:hRule="atLeast"/>
        </w:trPr>
        <w:tc>
          <w:tcPr>
            <w:tcW w:w="4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05.01.03: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EDUCARE ALLA LEGALITA’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</w:t>
            </w:r>
            <w:r>
              <w:rPr>
                <w:b/>
                <w:sz w:val="28"/>
                <w:szCs w:val="28"/>
              </w:rPr>
              <w:t>criminalità organizzata:</w:t>
            </w:r>
            <w:r>
              <w:rPr>
                <w:sz w:val="28"/>
                <w:szCs w:val="28"/>
              </w:rPr>
              <w:t xml:space="preserve"> fattori storici e di contesto. Azioni e figure di riferimento: 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Visione del film “</w:t>
            </w:r>
            <w:r>
              <w:rPr>
                <w:i/>
                <w:iCs/>
                <w:sz w:val="28"/>
                <w:szCs w:val="28"/>
              </w:rPr>
              <w:t>Iddu</w:t>
            </w:r>
            <w:r>
              <w:rPr>
                <w:sz w:val="28"/>
                <w:szCs w:val="28"/>
              </w:rPr>
              <w:t>”;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Analisi e commento di L. Sciascia: “</w:t>
            </w:r>
            <w:r>
              <w:rPr>
                <w:i/>
                <w:iCs/>
                <w:sz w:val="28"/>
                <w:szCs w:val="28"/>
              </w:rPr>
              <w:t>Il giorno della civetta</w:t>
            </w:r>
            <w:r>
              <w:rPr>
                <w:sz w:val="28"/>
                <w:szCs w:val="28"/>
              </w:rPr>
              <w:t xml:space="preserve">”. 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Partecipazione a progetti /incontri /seminari / iniziative commemorative: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Giornata internazionale contro la violenza sulle donne;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Giorno della Memoria;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Giorno del </w:t>
            </w:r>
            <w:r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icordo. </w:t>
            </w:r>
          </w:p>
          <w:p>
            <w:pPr>
              <w:pStyle w:val="Normal"/>
              <w:spacing w:lineRule="auto" w:line="240" w:before="0" w:after="0"/>
              <w:ind w:left="14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i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Lettura e commento di articoli scelti della Costituzione. </w:t>
            </w:r>
            <w:r>
              <w:rPr>
                <w:i/>
                <w:sz w:val="28"/>
                <w:szCs w:val="28"/>
              </w:rPr>
              <w:t>(applicazioni concrete dei principi costituzionali)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Italiano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a0"/>
        <w:tblW w:w="12075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930"/>
        <w:gridCol w:w="6419"/>
        <w:gridCol w:w="1726"/>
      </w:tblGrid>
      <w:tr>
        <w:trPr/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NUCLEO CONCETTUALE 1</w:t>
            </w:r>
          </w:p>
        </w:tc>
        <w:tc>
          <w:tcPr>
            <w:tcW w:w="6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TOTALE ORE PREVISTE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(COMPRESE ORE VERIFICA/VALUTAZIONE) 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28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NUCLEO CONCETTUALE 2: SVILUPPO ECONOMICO E SOSTENIBILITA’</w:t>
      </w:r>
      <w:r>
        <w:rPr>
          <w:b/>
          <w:sz w:val="28"/>
          <w:szCs w:val="28"/>
        </w:rPr>
        <w:tab/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UDA 05.02. SVILUPPO ECONOMICO E SOSTENIBILITA’ </w:t>
      </w:r>
    </w:p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tbl>
      <w:tblPr>
        <w:tblStyle w:val="a1"/>
        <w:tblW w:w="1426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844"/>
        <w:gridCol w:w="5341"/>
        <w:gridCol w:w="2415"/>
        <w:gridCol w:w="1664"/>
      </w:tblGrid>
      <w:tr>
        <w:trPr/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MODULI: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PERCORSI 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DISCIPLINARI 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DISCIPLINE 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COINVOLTE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ORE 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(T/P)</w:t>
            </w:r>
          </w:p>
        </w:tc>
      </w:tr>
      <w:tr>
        <w:trPr>
          <w:trHeight w:val="2610" w:hRule="atLeast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05.02.01: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EDUCARE ALLA SALUTE, ALLE RELAZIONI E ALL’AFFETTIVITA’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Bioetica e </w:t>
            </w:r>
            <w:r>
              <w:rPr>
                <w:b/>
                <w:color w:val="FF0000"/>
                <w:sz w:val="28"/>
                <w:szCs w:val="28"/>
              </w:rPr>
              <w:t>sviluppo delle biotecnologie.</w:t>
            </w:r>
            <w:r>
              <w:rPr>
                <w:color w:val="FF0000"/>
                <w:sz w:val="28"/>
                <w:szCs w:val="28"/>
              </w:rPr>
              <w:t xml:space="preserve"> Tecnologie del futuro.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Analisi qualitativa sul fumo di sigaretta 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Atleti e cittadini responsabili: il doping </w:t>
            </w:r>
          </w:p>
          <w:p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Incontro con AVIS- sez. Massa</w:t>
            </w:r>
          </w:p>
          <w:p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Incontro con psicologa (Progetto CIC).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Scienze 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Chimica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Scienze motorie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  <w:t>Ore modulo 6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967" w:hRule="atLeast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05.02.02: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L’UOMO, L’AMBIENTE E IL TERRITORIO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Gli obiettivi di Agenda 2030, per uno sviluppo sostenibile </w:t>
            </w:r>
            <w:r>
              <w:rPr>
                <w:color w:val="FF0000"/>
                <w:sz w:val="28"/>
                <w:szCs w:val="28"/>
              </w:rPr>
              <w:t>3.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numPr>
                <w:ilvl w:val="0"/>
                <w:numId w:val="7"/>
              </w:numPr>
              <w:spacing w:lineRule="auto" w:line="240" w:before="0" w:after="0"/>
              <w:rPr>
                <w:rFonts w:ascii="Noto Sans Symbols" w:hAnsi="Noto Sans Symbols" w:eastAsia="Noto Sans Symbols" w:cs="Noto Sans Symbols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Progettare e vivere in città sostenibili. 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spacing w:lineRule="auto" w:line="240" w:before="0" w:after="0"/>
              <w:contextualSpacing/>
              <w:rPr>
                <w:rFonts w:ascii="Noto Sans Symbols" w:hAnsi="Noto Sans Symbols" w:eastAsia="Noto Sans Symbols" w:cs="Noto Sans Symbols"/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Uso delle tecnologie digitali e delle realtà virtuali nella tutela e nella promozione del patrimonio ambientale, artistico e culturale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Trekking urbano: “Luoghi dickensiani nella città di Carrara” (16/05/25)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Disegno e St. dell’Arte 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Informatica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Consiglio di classe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5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</w:tc>
      </w:tr>
      <w:tr>
        <w:trPr>
          <w:trHeight w:val="2684" w:hRule="atLeast"/>
        </w:trPr>
        <w:tc>
          <w:tcPr>
            <w:tcW w:w="4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05.02.03: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LAVORO, ECONOMIA ED EDUCAZIONE FINANZIARIA </w:t>
            </w:r>
          </w:p>
        </w:tc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Studio di problemi / matematica finanziaria</w:t>
            </w:r>
            <w:r>
              <w:rPr>
                <w:color w:val="FF0000"/>
                <w:sz w:val="28"/>
                <w:szCs w:val="28"/>
              </w:rPr>
              <w:t xml:space="preserve"> 3:  </w:t>
            </w:r>
            <w:r>
              <w:rPr>
                <w:b/>
                <w:color w:val="FF0000"/>
                <w:sz w:val="28"/>
                <w:szCs w:val="28"/>
              </w:rPr>
              <w:t xml:space="preserve">valorizzazione del patrimonio privato: </w:t>
            </w:r>
            <w:r>
              <w:rPr>
                <w:b/>
                <w:color w:val="FF0000"/>
                <w:sz w:val="28"/>
                <w:szCs w:val="28"/>
              </w:rPr>
              <w:t>p</w:t>
            </w:r>
            <w:r>
              <w:rPr>
                <w:b/>
                <w:color w:val="FF0000"/>
                <w:sz w:val="28"/>
                <w:szCs w:val="28"/>
              </w:rPr>
              <w:t xml:space="preserve">olizze assicurative e rischi. </w:t>
            </w:r>
          </w:p>
          <w:p>
            <w:pPr>
              <w:pStyle w:val="Normal"/>
              <w:pBdr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Matematica / Fisica / Economia Aziendale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  <w:t>ORE MODULO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  <w:p>
            <w:pPr>
              <w:pStyle w:val="Normal"/>
              <w:spacing w:lineRule="auto" w:line="240" w:before="0"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tbl>
      <w:tblPr>
        <w:tblStyle w:val="a2"/>
        <w:tblW w:w="1191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335"/>
        <w:gridCol w:w="6269"/>
        <w:gridCol w:w="1306"/>
      </w:tblGrid>
      <w:tr>
        <w:trPr/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NUCLEO CONCETTUALE 2</w:t>
            </w:r>
          </w:p>
        </w:tc>
        <w:tc>
          <w:tcPr>
            <w:tcW w:w="6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TOTALE ORE PREVISTE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(COMPRESE ORE VERIFICA/VALUTAZIONE) 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</w:tbl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NUCLEO CONCETTUALE 3: CITTADINANZA DIGITALE </w:t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b/>
          <w:sz w:val="28"/>
          <w:szCs w:val="28"/>
        </w:rPr>
      </w:pPr>
      <w:r>
        <w:rPr>
          <w:b/>
          <w:sz w:val="28"/>
          <w:szCs w:val="28"/>
        </w:rPr>
        <w:t>UDA 05.03. CITTADINANZA DIGITALE  </w:t>
      </w:r>
    </w:p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tbl>
      <w:tblPr>
        <w:tblStyle w:val="a3"/>
        <w:tblW w:w="1428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785"/>
        <w:gridCol w:w="5685"/>
        <w:gridCol w:w="2174"/>
        <w:gridCol w:w="1635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MODULI: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PERCORSI 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DISCIPLINARI 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DISCIPLINE 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COINVOLTE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ORE PREVISTE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(T/P)</w:t>
            </w:r>
          </w:p>
        </w:tc>
      </w:tr>
      <w:tr>
        <w:trPr>
          <w:trHeight w:val="2085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05.03.01: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COMUNICARE E INFORMARSI IN RETE. PERICOLI E ABUSI SUL WEB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numPr>
                <w:ilvl w:val="0"/>
                <w:numId w:val="3"/>
              </w:numPr>
              <w:spacing w:lineRule="auto" w:line="240" w:before="0" w:after="0"/>
              <w:rPr>
                <w:color w:val="000000"/>
              </w:rPr>
            </w:pPr>
            <w:r>
              <w:rPr>
                <w:b/>
                <w:color w:val="000000"/>
                <w:sz w:val="28"/>
                <w:szCs w:val="28"/>
              </w:rPr>
              <w:t>IdC: Internet delle cose.</w:t>
            </w:r>
          </w:p>
          <w:p>
            <w:pPr>
              <w:pStyle w:val="Normal"/>
              <w:spacing w:lineRule="auto" w:line="240" w:before="0" w:after="0"/>
              <w:ind w:left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Informatica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  <w:t>ORE MODULO</w:t>
            </w:r>
          </w:p>
          <w:p>
            <w:pPr>
              <w:pStyle w:val="Normal"/>
              <w:spacing w:lineRule="auto" w:line="240" w:before="0" w:after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>
            <w:pPr>
              <w:pStyle w:val="Normal"/>
              <w:spacing w:lineRule="auto" w:line="240"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>
          <w:trHeight w:val="1215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05.03.02: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PRIVACY E TUTELA DEI DATI E DELLE IDENTITA’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’Intelligenza artificiale</w:t>
            </w:r>
            <w:r>
              <w:rPr>
                <w:sz w:val="28"/>
                <w:szCs w:val="28"/>
              </w:rPr>
              <w:t xml:space="preserve"> e le sue regolamentazioni.</w:t>
            </w:r>
          </w:p>
          <w:p>
            <w:pPr>
              <w:pStyle w:val="ListParagraph"/>
              <w:numPr>
                <w:ilvl w:val="0"/>
                <w:numId w:val="5"/>
              </w:numPr>
              <w:spacing w:lineRule="auto" w:line="240" w:before="0" w:after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Conferenza streaming: “Generazione AI: intelligenza artificiale e futuro del lavoro”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Consiglio di Classe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>3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575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MODULO 05.03.03: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STRUMENTI E SERVIZI DIGITALI PER IL CITTADINO</w:t>
            </w:r>
          </w:p>
        </w:tc>
        <w:tc>
          <w:tcPr>
            <w:tcW w:w="5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 servizi della PA</w:t>
            </w:r>
            <w:r>
              <w:rPr>
                <w:sz w:val="28"/>
                <w:szCs w:val="28"/>
              </w:rPr>
              <w:t>: PEC, SPID e firma digitale. Reti e sicurezza delle reti.</w:t>
            </w:r>
          </w:p>
        </w:tc>
        <w:tc>
          <w:tcPr>
            <w:tcW w:w="2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Informatica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1</w:t>
            </w:r>
          </w:p>
          <w:p>
            <w:pPr>
              <w:pStyle w:val="Normal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tbl>
      <w:tblPr>
        <w:tblStyle w:val="a4"/>
        <w:tblW w:w="12765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095"/>
        <w:gridCol w:w="7094"/>
        <w:gridCol w:w="1576"/>
      </w:tblGrid>
      <w:tr>
        <w:trPr/>
        <w:tc>
          <w:tcPr>
            <w:tcW w:w="4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NUCLEO CONCETTUALE 3</w:t>
            </w:r>
          </w:p>
        </w:tc>
        <w:tc>
          <w:tcPr>
            <w:tcW w:w="7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TOTALE ORE PREVISTE</w:t>
            </w:r>
          </w:p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(COMPRESE ORE VERIFICA/VALUTAZIONE) 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</w:tbl>
    <w:p>
      <w:pPr>
        <w:pStyle w:val="Normal"/>
        <w:spacing w:lineRule="auto" w:line="240" w:before="0"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spacing w:lineRule="auto" w:line="240" w:before="0" w:after="0"/>
        <w:ind w:left="720"/>
        <w:rPr/>
      </w:pPr>
      <w:r>
        <w:rPr/>
      </w:r>
    </w:p>
    <w:tbl>
      <w:tblPr>
        <w:tblStyle w:val="a5"/>
        <w:tblW w:w="10185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8624"/>
        <w:gridCol w:w="1560"/>
      </w:tblGrid>
      <w:tr>
        <w:trPr/>
        <w:tc>
          <w:tcPr>
            <w:tcW w:w="8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TOTALE COMPLESSIVO ORE PREVISTE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46</w:t>
            </w:r>
          </w:p>
        </w:tc>
      </w:tr>
    </w:tbl>
    <w:p>
      <w:pPr>
        <w:pStyle w:val="Normal"/>
        <w:rPr>
          <w:b/>
          <w:sz w:val="38"/>
          <w:szCs w:val="38"/>
        </w:rPr>
      </w:pPr>
      <w:r>
        <w:rPr>
          <w:b/>
          <w:sz w:val="38"/>
          <w:szCs w:val="38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hanging="0" w:left="720"/>
        <w:rPr>
          <w:sz w:val="20"/>
          <w:szCs w:val="20"/>
        </w:rPr>
      </w:pPr>
      <w:r>
        <w:rPr>
          <w:sz w:val="22"/>
          <w:szCs w:val="22"/>
        </w:rPr>
        <w:t xml:space="preserve">. </w:t>
      </w:r>
    </w:p>
    <w:p>
      <w:pPr>
        <w:pStyle w:val="Normal"/>
        <w:rPr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 xml:space="preserve">COMPETENZE E OBIETTIVI DI APPRENDIMENTO DELLE UDA /MODULI PREVISTI PER LE </w:t>
      </w:r>
      <w:r>
        <w:rPr>
          <w:b/>
          <w:sz w:val="28"/>
          <w:szCs w:val="28"/>
          <w:u w:val="single"/>
        </w:rPr>
        <w:t>CLASSI QUINTE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  <w:u w:val="single"/>
        </w:rPr>
        <w:t>NUCLEO CONCETTUALE 1: COSTITUZIONE</w:t>
      </w:r>
      <w:r>
        <w:rPr>
          <w:sz w:val="28"/>
          <w:szCs w:val="28"/>
        </w:rPr>
        <w:tab/>
      </w:r>
    </w:p>
    <w:p>
      <w:pPr>
        <w:pStyle w:val="Normal"/>
        <w:rPr/>
      </w:pPr>
      <w:r>
        <w:rPr/>
      </w:r>
    </w:p>
    <w:tbl>
      <w:tblPr>
        <w:tblStyle w:val="a7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1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8"/>
        <w:tblW w:w="14883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52"/>
        <w:gridCol w:w="10205"/>
        <w:gridCol w:w="2126"/>
      </w:tblGrid>
      <w:tr>
        <w:trPr/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Sviluppare atteggiamenti e adottare comportamenti fondati sul rispetto verso ogni persona, sulla responsabilità individuale, sulla legalità, sulla partecipazione e la solidarietà, sulla importanza del lavoro, sostenuti dalla conoscenza della Carta costituzionale, della Carta dei Diritti fondamentali dell’Unione Europea e della Dichiarazione Internazionale dei Diritti umani.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Conoscere il significato della appartenenza ad una comunità, locale e nazionale. </w:t>
            </w:r>
          </w:p>
          <w:p>
            <w:pPr>
              <w:pStyle w:val="Normal"/>
              <w:spacing w:before="0" w:after="16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Approfondire il concetto di Patria.</w:t>
            </w:r>
          </w:p>
        </w:tc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Analizzare e comparare il contenuto della Costituzione con altre Carte attuali o passate, anche in relazione al contesto storico in cui essa è nata, e ai grandi eventi della storia nazionale, europea e mondiale, operando ricerche ed effettuando riflessioni sullo stato di attuazione nella società e nel tempo dei principi presenti nella Costituzione, tenendo a riferimento l’esperienza e i comportamenti quotidiani, la cronaca e la vita politica, economica e sociale.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spacing w:before="0" w:after="160"/>
              <w:rPr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2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 nel testo della Costituzione i diritti fondamentali e i doveri delle persone e dei cittadini, evidenziando in particolare la concezione personalistica del nostro ordinamento costituzionale, i principi di eguaglianza, solidarietà, libertà, per riconoscere nelle norme, negli istituti, nelle organizzazioni sociali, le garanzie a tutela dei diritti e dei principi, le forme di responsabilità e le conseguenze della loro mancata applicazione o violazione. 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 nel nostro ordinamento applicazioni concrete del principio di responsabilità individuale.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Ricostruire il percorso storico del formarsi della identità della nazione italiana, valorizzando anche la storia delle diverse comunità territoriali. Approfondire il concetto di Patria nelle fonti costituzionali; comprenderne le relazioni con i concetti di doveri e responsabilità.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</w:tc>
      </w:tr>
      <w:tr>
        <w:trPr/>
        <w:tc>
          <w:tcPr>
            <w:tcW w:w="2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Rispettare le regole e i patti assunti nella comunità, partecipare alle forme di rappresentanza a livello di classe, scuola, territorio (es. consigli di classe e di Istituto, Consulta degli studenti etc.).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Comprendere gli errori fatti nella violazione dei doveri che discendono dalla appartenenza ad una comunità, a iniziare da quella scolastica, e riflettere su comportamenti e azioni volti a porvi rimedio.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</w:tc>
      </w:tr>
      <w:tr>
        <w:trPr/>
        <w:tc>
          <w:tcPr>
            <w:tcW w:w="2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Sostenere e supportare, singolarmente e in gruppo, persone in difficoltà, per l’inclusione e la solidarietà, sia all’interno della scuola, sia nella comunità (gruppi di lavoro, tutoraggio tra pari, supporto ad altri, iniziative di volontariato, azioni di solidarietà sociale e di utilità collettiva).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Favorire l’ideazione di progetti di service learning a supporto del bene comune nei territori di appartenenza della scuola.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9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36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2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a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/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Interagire correttamente con le istituzioni nella vita quotidiana, nella partecipazione e nell’esercizio della cittadinanza attiva, a partire dalla conoscenza dell’organizzazione e delle funzioni dello Stato, dell’Unione europea, degli organismi internazionali, delle regioni e delle Autonomie locali.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 le principali realtà economiche del territorio e le formazioni sociali e politiche, le forme di regolamentazione e di partecipazione (Partiti, Sindacati, Associazioni, organismi del terzo settore…).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Analizzare le norme a tutela della libertà di iniziativa economica privata e della proprietà privata, anche considerando la nuova normativa della Carta dei diritti fondamentali dell’Unione europea che la collega al valore della libertà.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05.02.03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 nel testo della Costituzione la regolamentazione dei rapporti tra Stato ed Autonomie regionali e locali, con particolare riguardo ai concetti di autonomia e sussidiarietà.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 le forme di partecipazione dei cittadini al funzionamento delle regioni e delle autonomie locali e alla gestione dei servizi.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05.03.03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Individuare, attraverso il testo costituzionale, il principio della sovranità popolare quale elemento caratterizzante il concetto di democrazia e la sua portata; i poteri dello Stato e gli Organi che li detengono, le loro funzioni e le forme della loro elezione o formazione.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Conoscere il meccanismo di formazione delle leggi, i casi di ricorso al referendum e le relative modalità di indizione, nonché la possibilità che le leggi dello Stato e delle Regioni siano dichiarate incostituzionali, sperimentando ed esercitando forme di partecipazione e di rappresentanza nella scuola, e nella comunità.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 la presenza delle Istituzioni e della normativa dell’Unione Europea e di Organismi internazionali nella vita sociale, culturale, economica, politica del nostro Paese, le relazioni tra istituzioni nazionali ed europee, anche alla luce del dettato costituzionale sui rapporti internazionali.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Rintracciare le origini e le ragioni storico politiche della costituzione degli Organismi sovranazionali e internazionali, con particolare riferimento al significato dell’appartenenza all’Unione europea, al suo processo di formazione, ai valori comuni su cui essa si fonda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Individuare, attraverso l’analisi comparata della Costituzione italiana, della Carta dei Diritti fondamentali dell’Unione europea, delle Carte Internazionali delle Nazioni Unite e di altri Organismi Internazionali (es. COE), i principi comuni di responsabilità, libertà, solidarietà, tutela dei diritti umani, della salute, della proprietà privata, della difesa dei beni culturali e artistici, degli animali e dell’ambiente. Rintracciare Organizzazioni e norme a livello nazionale e internazionale che se ne occupano. Partecipare indirettamente o direttamente con azioni alla propria portata.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b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3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c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184" w:hRule="atLeast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Rispettare le regole e le norme che governano lo stato di diritto, la convivenza sociale e la vita quotidiana in famiglia, a scuola, nella comunità, nel mondo del lavoro al fine di comunicare e rapportarsi correttamente con gli altri, esercitare consapevolmente i propri diritti e doveri per contribuire al bene comune e al rispetto dei diritti delle persone.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Conoscere e osservare le disposizioni dei regolamenti scolastici, partecipare attraverso le proprie rappresentanze alla loro eventuale revisione; rispettare sé stessi, gli altri e i beni pubblici, a iniziare da quelli scolastici; esplicitare la relazione tra rispetto delle regole nell’ambiente di vita e comportamenti di legalità nella comunità più ampia; osservare le regole e le leggi di convivenza definite nell’ordinamento italiano e nell’etica collettiva.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 strumenti e modalità sancite da norme e regolamenti per la difesa dei diritti delle persone, della salute e della sicurezza, a protezione degli animali, dell’ambiente, dei beni culturali. Inoltre, a partire dall’esperienza, individuare modalità di partecipazione attiva.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Conoscere e comprendere il principio di uguaglianza nel godimento dei diritti inviolabili e nell’adempimento dei doveri inderogabili, nel quale rientrano il principio di pari opportunità e non discriminazione ai sensi dell’articolo 3 della Costituzione. Particolare attenzione andrà riservata al contrasto alla violenza contro le donne, per educare a relazioni corrette e rispettose, al fine altresì di promuovere la parità fra uomo e donna e di far conoscere l’importanza della conciliazione vita-lavoro, dell’occupabilità e dell’imprenditorialità femminile.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Analizzare, mediante opportuni strumenti critici desunti dalle discipline di studio, i livelli di uguaglianza tra uomo e donna nel proprio Paese e nella propria cultura, confrontandoli con le norme nazionali e internazionali, individuare e illustrare i diritti fondamentali delle donne. Analizzare il proprio ambiente di vita e stabilire una connessione con gli attori che operano per porre fine alla discriminazione e alla violenza contro le donne. Sviluppare la cultura del rispetto verso ogni persona. Contrastare ogni forma di violenza, bullismo e discriminazione verso qualsiasi persona e favorire il superamento di ogni pregiudizio.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d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4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e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2441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Sviluppare atteggiamenti e comportamenti responsabili volti alla tutela della salute e del benessere psicofisico.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Individuare gli effetti dannosi derivanti dall’assunzione di sostanze illecite (ogni tipologia di droga, comprese le droghe sintetiche) o di comportamenti che inducono dipendenza (oltre alle droghe, il fumo, l’alcool, il doping, l’uso patologico del web, il gaming, il gioco d’azzardo), anche attraverso l’informazione delle evidenze scientifiche; adottare conseguentemente condotte a tutela della propria e altrui salute. 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Riconoscere l’importanza della prevenzione contro ogni tossicodipendenza e assumere comportamenti che promuovano la salute e il benessere fisico e psicologico della persona. 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Conoscere le forme di criminalità legate al traffico di stupefacenti.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Partecipare a esperienze di volontariato nella assistenza sanitaria e sociale.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NUCLEO CONCETTUALE 2 : SVILUPPO ECONOMICO E SOSTENIBILITA’</w:t>
      </w:r>
    </w:p>
    <w:p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tbl>
      <w:tblPr>
        <w:tblStyle w:val="af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5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0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/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Comprendere l’importanza della crescita economica. Sviluppare atteggiamenti e comportamenti responsabili volti alla tutela dell’ambiente, degli ecosistemi e delle risorse naturali per uno sviluppo economico rispettoso dell’ambiente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Conoscere in modo approfondito le condizioni che favoriscono la crescita economica. 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Comprenderne gli effetti anche ai fini del miglioramento della qualità della vita e della lotta alla povertà.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 e attuare azioni di riduzione dell’impatto ecologico, anche grazie al progresso scientifico e tecnologico, nei comportamenti quotidiani dei singoli e delle comunità. Individuare nel proprio stile di vita modelli sostenibili di consumo, con un focus specifico su acqua ed energia.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Conoscere la situazione economica e sociale in Italia, nell’Unione europea e più in generale nei Paesi extraeuropei, anche attraverso l’analisi di dati e in una prospettiva storica. Analizzare le diverse politiche economiche e sociali dei vari Stati europei.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>
          <w:trHeight w:val="1465" w:hRule="atLeast"/>
        </w:trPr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Analizzare, mediante opportuni strumenti critici desunti dalle discipline di studio, la sostenibilità del proprio ambiente di vita per soddisfare i propri bisogni (ad es. cibo, abbigliamento, consumi, energia, trasporto, acqua, sicurezza, smaltimento rifiuti, integrazione degli spazi verdi, riduzione del rischio catastrofi, accessibilità…). 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Identificare misure e strategie per modificare il proprio stile di vita per un minor impatto ambientale.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Comprendere i principi dell’economia circolare e il significato di “impatto ecologico” per la valutazione del consumo umano delle risorse naturali rispetto alla capacità del territorio.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Ideare e realizzare progetti e azioni di tutela, salvaguardia e promozione del patrimonio ambientale, artistico, culturale, materiale e immateriale e delle specificità turistiche e agroalimentari dei vari territori.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af1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6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2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689" w:hRule="atLeast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Acquisire la consapevolezza delle situazioni di rischio del proprio territorio, delle potenzialità e dei limiti dello sviluppo e degli effetti delle attività umane sull’ambiente. Adottare comportamenti responsabili verso l’ambiente.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Adottare comportamenti corretti e solidali in situazioni di emergenza in collaborazione con la Protezione civile e con altri soggetti istituzionali del territorio.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>
          <w:trHeight w:val="977" w:hRule="atLeast"/>
        </w:trPr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Adottare scelte e comportamenti che riducano il consumo di materiali e che ne favoriscano il riciclo per una efficace gestione delle risorse.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f3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7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4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505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Maturare scelte e condotte di tutela dei beni materiali e immateriali.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Analizzare le normative sulla tutela dei beni paesaggistici, artistici e culturali italiani, europei e mondiali, per garantirne la protezione e la conservazione anche per fini di pubblica fruizione.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Mettere in atto comportamenti a livello diretto (partecipazione pubblica, volontariato, ricerca) o indiretto (sostegno alle azioni di salvaguardia, diffusione dei temi in discussione, ecc.) a tutela dei beni pubblici.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/>
      </w:pPr>
      <w:r>
        <w:rPr/>
      </w:r>
    </w:p>
    <w:tbl>
      <w:tblPr>
        <w:tblStyle w:val="af5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8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6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/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Maturare scelte e condotte di tutela del risparmio e assicurativa nonché di pianificazione di percorsi previdenziali e di utilizzo responsabile delle risorse finanziarie. Riconoscere il valore dell’impresa e dell’iniziativa economica privata.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Analizzare il ruolo di banche, assicurazioni e intermediari finanziari e le possibilità di finanziamento e investimento per valutarne opportunità e rischi.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Riconoscere il valore dell’impresa individuale e incoraggiare l’iniziativa economica privata.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/>
            </w:r>
          </w:p>
        </w:tc>
      </w:tr>
      <w:tr>
        <w:trPr>
          <w:trHeight w:val="1465" w:hRule="atLeast"/>
        </w:trPr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color w:val="FF0000"/>
              </w:rPr>
            </w:pPr>
            <w:r>
              <w:rPr>
                <w:color w:val="FF0000"/>
              </w:rPr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Amministrare le proprie risorse economiche nel rispetto di leggi e regole, tenendo conto delle opportunità e dei rischi delle diverse forme di investimento, anche al fine di valorizzare e tutelare il patrimonio privato.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 responsabilmente i propri bisogni e aspirazioni, in base alle proprie disponibilità economiche, stabilire priorità e pianificare le spese, attuando strategie e strumenti di tutela e valorizzazione del proprio patrimonio.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05.02.03</w:t>
            </w:r>
          </w:p>
        </w:tc>
      </w:tr>
    </w:tbl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color w:val="FF0000"/>
        </w:rPr>
      </w:pPr>
      <w:r>
        <w:rPr>
          <w:color w:val="FF0000"/>
        </w:rPr>
      </w:r>
    </w:p>
    <w:tbl>
      <w:tblPr>
        <w:tblStyle w:val="af7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9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8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558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Maturare scelte e condotte di contrasto alla illegalità.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Analizzare la diffusione a livello territoriale delle varie forme di criminalità, in particolare di quelle contro la persona e i beni pubblici e privati. Analizzare, altresì, la diffusione della criminalità organizzata, i fattori storici e di contesto che possono avere favorito la nascita delle mafie e la loro successiva diffusione nonché riflettere sulle misure di contrasto alle varie mafie. Analizzare infine gli effetti della criminalità sullo sviluppo socioeconomico e sulla libertà e sicurezza delle persone.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Sviluppare il senso del rispetto delle persone, delle libertà individuali, della proprietà privata, dei beni pubblici in quanto beni di tutti i cittadini. Sviluppare il senso rispetto dei beni scolastici.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05.02.03</w:t>
            </w:r>
          </w:p>
        </w:tc>
      </w:tr>
    </w:tbl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Normal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NUCLEO CONCETTUALE 3: CITTADINANZA DIGITALE </w:t>
      </w:r>
    </w:p>
    <w:tbl>
      <w:tblPr>
        <w:tblStyle w:val="af9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10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a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/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Sviluppare la capacità di accedere alle informazioni, alle fonti, ai contenuti digitali, in modo critico, responsabile e consapevole.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Analizzare, interpretare e valutare in maniera critica dati, informazioni e contenuti digitali.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Sviluppare contenuti digitali all’interno della rete globale in modo critico e responsabile, applicando le diverse regole su copyright e licenze.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Condividere dati, informazioni e contenuti digitali attraverso tecnologie digitali appropriate, applicando le prassi adeguate alla citazione delle fonti e attribuzione di titolarità.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Utilizzare consapevolmente e lealmente i dispositivi tecnologici, dichiarando ciò che è prodotto dal programma e ciò che è realizzato dall’essere umano.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Acquisire, valutare criticamente e organizzare informazioni ricavate dalla lettura di “Open Data”.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Conoscere i principali documenti italiani ed europei per la regolamentazione dell’intelligenza artificiale.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afb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11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COMPETENZA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b/>
              </w:rPr>
              <w:t>UDA - MODULI DI RIFERIMENTO</w:t>
            </w:r>
          </w:p>
        </w:tc>
      </w:tr>
    </w:tbl>
    <w:p>
      <w:pPr>
        <w:pStyle w:val="Normal"/>
        <w:widowControl w:val="false"/>
        <w:pBdr/>
        <w:spacing w:lineRule="auto" w:line="276" w:before="0" w:after="0"/>
        <w:rPr/>
      </w:pPr>
      <w:r>
        <w:rPr/>
      </w:r>
    </w:p>
    <w:tbl>
      <w:tblPr>
        <w:tblStyle w:val="afc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/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 forme di comunicazione digitale adeguate, adottando e rispettando le regole comportamentali proprie di ciascun contesto comunicativo.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Conoscere e applicare criticamente le norme comportamentali e le regole di corretto utilizzo degli strumenti e l’interazione con gli ambienti digitali, comprendendone le potenzialità per una comunicazione costruttiva ed efficace.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05.01.03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801" w:hRule="atLeast"/>
        </w:trPr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Utilizzare servizi digitali adeguati ai diversi contesti, collaborando in rete e partecipando attivamente e responsabilmente alla vita della comunità.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05.03.03</w:t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afd"/>
        <w:tblW w:w="1487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2547"/>
        <w:gridCol w:w="10204"/>
        <w:gridCol w:w="2127"/>
      </w:tblGrid>
      <w:tr>
        <w:trPr>
          <w:trHeight w:val="1074" w:hRule="atLeast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/>
            </w:pPr>
            <w:r>
              <w:rPr>
                <w:b/>
              </w:rPr>
              <w:t>COMPETENZE ATTESE </w:t>
            </w:r>
          </w:p>
          <w:p>
            <w:pPr>
              <w:pStyle w:val="Normal"/>
              <w:spacing w:before="0" w:after="160"/>
              <w:rPr/>
            </w:pPr>
            <w:r>
              <w:rPr>
                <w:b/>
              </w:rPr>
              <w:t>COMPETENZA 12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>
                <w:b/>
              </w:rPr>
              <w:t xml:space="preserve">OBIETTIVI DI APPRENDIMENTO – </w:t>
            </w:r>
            <w:r>
              <w:rPr>
                <w:b/>
                <w:u w:val="single"/>
              </w:rPr>
              <w:t>CLASSI QUINTE</w:t>
            </w:r>
          </w:p>
          <w:p>
            <w:pPr>
              <w:pStyle w:val="Normal"/>
              <w:spacing w:before="0" w:after="160"/>
              <w:rPr/>
            </w:pPr>
            <w:r>
              <w:rPr>
                <w:b/>
              </w:rPr>
              <w:t>COMPETENZA 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/>
            </w:pPr>
            <w:r>
              <w:rPr>
                <w:b/>
              </w:rPr>
              <w:t>UDA - MODULI DI RIFERIMENTO</w:t>
            </w:r>
          </w:p>
        </w:tc>
      </w:tr>
      <w:tr>
        <w:trPr/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Gestire l'identità digitale e i dati della rete, salvaguardando la propria e altrui sicurezza negli ambienti digitali, evitando minacce per la salute e il benessere fisico e psicologico di sé e degli altri.</w:t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Analizzare le problematiche connesse alla gestione delle identità digitali, ai diritti del cittadino digitale e alle politiche sulla tutela della riservatezza e sulla protezione dei dati personali riferite ai servizi digitali.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Favorire il passaggio da consumatori passivi a consumatori critici e protagonisti responsabili.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05.03.03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Conoscere e applicare le misure di sicurezza, protezione, tutela della riservatezza. 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Proteggere i dispositivi e i contenuti e comprendere i rischi e le minacce presenti negli ambienti digitali.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05.03.02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Proteggere sé e gli altri da eventuali danni e minacce all’identità, ai dati e alla reputazione in ambienti digitali, adottando comportamenti e misure di sicurezza adeguati.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05.03.02</w:t>
            </w:r>
          </w:p>
        </w:tc>
      </w:tr>
      <w:tr>
        <w:trPr>
          <w:trHeight w:val="417" w:hRule="atLeast"/>
        </w:trPr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Utilizzare e condividere informazioni personali proteggendo se stessi e gli altri dai danni.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05.03.03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Individuare e spiegare gli impatti ambientali delle tecnologie digitali e del loro utilizzo.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02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05.02.01</w:t>
            </w:r>
          </w:p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05.02.02</w:t>
            </w:r>
          </w:p>
        </w:tc>
      </w:tr>
      <w:tr>
        <w:trPr/>
        <w:tc>
          <w:tcPr>
            <w:tcW w:w="254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pBdr/>
              <w:spacing w:lineRule="auto" w:line="276" w:before="0" w:after="160"/>
              <w:rPr/>
            </w:pPr>
            <w:r>
              <w:rPr/>
            </w:r>
          </w:p>
        </w:tc>
        <w:tc>
          <w:tcPr>
            <w:tcW w:w="10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before="0"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Assumersi la responsabilità dei contenuti che si pubblicano nei social media, rispetto alla attendibilità delle informazioni, alla sicurezza dei dati e alla tutela dell’integrità, della riservatezza e del benessere delle persone.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UDA 03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05.03.01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MOD. 05.03.02</w:t>
            </w:r>
          </w:p>
          <w:p>
            <w:pPr>
              <w:pStyle w:val="Normal"/>
              <w:widowControl/>
              <w:bidi w:val="0"/>
              <w:spacing w:lineRule="auto" w:line="276" w:before="0" w:after="160"/>
              <w:jc w:val="left"/>
              <w:rPr/>
            </w:pPr>
            <w:r>
              <w:rPr>
                <w:sz w:val="20"/>
                <w:szCs w:val="20"/>
              </w:rPr>
              <w:t>MOD. 05.03.03</w:t>
            </w:r>
          </w:p>
        </w:tc>
      </w:tr>
    </w:tbl>
    <w:p>
      <w:pPr>
        <w:pStyle w:val="Normal"/>
        <w:widowControl/>
        <w:bidi w:val="0"/>
        <w:spacing w:lineRule="auto" w:line="276" w:before="0" w:after="160"/>
        <w:jc w:val="left"/>
        <w:rPr/>
      </w:pPr>
      <w:r>
        <w:rPr/>
      </w:r>
    </w:p>
    <w:sectPr>
      <w:type w:val="nextPage"/>
      <w:pgSz w:orient="landscape" w:w="16838" w:h="11906"/>
      <w:pgMar w:left="1134" w:right="1417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Noto Sans Symbols">
    <w:charset w:val="00"/>
    <w:family w:val="roman"/>
    <w:pitch w:val="variable"/>
  </w:font>
  <w:font w:name="Aptos">
    <w:charset w:val="01"/>
    <w:family w:val="auto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</w:font>
  <w:font w:name="Wingdings 2">
    <w:charset w:val="02"/>
    <w:family w:val="auto"/>
    <w:pitch w:val="default"/>
    <w:embedRegular r:id="rId21" w:fontKey="{15014A78-CABC-4EF0-12AC-5CD89AEFDE15}"/>
  </w:font>
  <w:font w:name="OpenSymbol">
    <w:altName w:val="Arial Unicode MS"/>
    <w:charset w:val="01"/>
    <w:family w:val="auto"/>
    <w:pitch w:val="default"/>
    <w:embedRegular r:id="rId22" w:fontKey="{16014A78-CABC-4EF0-12AC-5CD89AEFDE16}"/>
  </w:font>
  <w:font w:name="Wingdings">
    <w:charset w:val="02"/>
    <w:family w:val="auto"/>
    <w:pitch w:val="default"/>
    <w:embedRegular r:id="rId23" w:fontKey="{17014A78-CABC-4EF0-12AC-5CD89AEFDE17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24" w:fontKey="{18014A78-CABC-4EF0-12AC-5CD89AEFDE18}"/>
    <w:embedBold r:id="rId25" w:fontKey="{19014A78-CABC-4EF0-12AC-5CD89AEFDE19}"/>
    <w:embedItalic r:id="rId26" w:fontKey="{1A014A78-CABC-4EF0-12AC-5CD89AEFDE1A}"/>
    <w:embedBoldItalic r:id="rId27" w:fontKey="{1B014A78-CABC-4EF0-12AC-5CD89AEFDE1B}"/>
  </w:font>
  <w:font w:name="Wingdings">
    <w:charset w:val="02"/>
    <w:family w:val="auto"/>
    <w:pitch w:val="variable"/>
    <w:embedRegular r:id="rId28" w:fontKey="{1C014A78-CABC-4EF0-12AC-5CD89AEFDE1C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ptos" w:hAnsi="Aptos" w:cs="Apto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ptos" w:hAnsi="Aptos" w:cs="Apto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ptos" w:hAnsi="Aptos" w:cs="Aptos" w:hint="default"/>
        <w:u w:val="no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40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OpenSymbol" w:hAnsi="OpenSymbol" w:cs="OpenSymbol" w:hint="default"/>
        <w:u w:val="none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2576"/>
    <w:pPr>
      <w:widowControl/>
      <w:bidi w:val="0"/>
      <w:spacing w:lineRule="auto" w:line="276" w:before="0" w:after="160"/>
      <w:jc w:val="left"/>
    </w:pPr>
    <w:rPr>
      <w:rFonts w:ascii="Aptos" w:hAnsi="Aptos" w:eastAsia="Aptos" w:cs="Aptos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Normal"/>
    <w:next w:val="Normal"/>
    <w:link w:val="Titolo1Carattere"/>
    <w:uiPriority w:val="9"/>
    <w:qFormat/>
    <w:rsid w:val="001a6340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itolo2Carattere"/>
    <w:uiPriority w:val="9"/>
    <w:semiHidden/>
    <w:unhideWhenUsed/>
    <w:qFormat/>
    <w:rsid w:val="001a6340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itolo3Carattere"/>
    <w:uiPriority w:val="9"/>
    <w:semiHidden/>
    <w:unhideWhenUsed/>
    <w:qFormat/>
    <w:rsid w:val="001a6340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itolo4Carattere"/>
    <w:uiPriority w:val="9"/>
    <w:semiHidden/>
    <w:unhideWhenUsed/>
    <w:qFormat/>
    <w:rsid w:val="001a6340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itolo5Carattere"/>
    <w:uiPriority w:val="9"/>
    <w:semiHidden/>
    <w:unhideWhenUsed/>
    <w:qFormat/>
    <w:rsid w:val="001a6340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itolo6Carattere"/>
    <w:uiPriority w:val="9"/>
    <w:semiHidden/>
    <w:unhideWhenUsed/>
    <w:qFormat/>
    <w:rsid w:val="001a6340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itolo7Carattere"/>
    <w:uiPriority w:val="9"/>
    <w:semiHidden/>
    <w:unhideWhenUsed/>
    <w:qFormat/>
    <w:rsid w:val="001a6340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itolo8Carattere"/>
    <w:uiPriority w:val="9"/>
    <w:semiHidden/>
    <w:unhideWhenUsed/>
    <w:qFormat/>
    <w:rsid w:val="001a6340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itolo9Carattere"/>
    <w:uiPriority w:val="9"/>
    <w:semiHidden/>
    <w:unhideWhenUsed/>
    <w:qFormat/>
    <w:rsid w:val="001a6340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olo1Carattere" w:customStyle="1">
    <w:name w:val="Titolo 1 Carattere"/>
    <w:basedOn w:val="DefaultParagraphFont"/>
    <w:uiPriority w:val="9"/>
    <w:qFormat/>
    <w:rsid w:val="001a6340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itolo2Carattere" w:customStyle="1">
    <w:name w:val="Titolo 2 Carattere"/>
    <w:basedOn w:val="DefaultParagraphFont"/>
    <w:uiPriority w:val="9"/>
    <w:semiHidden/>
    <w:qFormat/>
    <w:rsid w:val="001a6340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itolo3Carattere" w:customStyle="1">
    <w:name w:val="Titolo 3 Carattere"/>
    <w:basedOn w:val="DefaultParagraphFont"/>
    <w:uiPriority w:val="9"/>
    <w:semiHidden/>
    <w:qFormat/>
    <w:rsid w:val="001a6340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itolo4Carattere" w:customStyle="1">
    <w:name w:val="Titolo 4 Carattere"/>
    <w:basedOn w:val="DefaultParagraphFont"/>
    <w:uiPriority w:val="9"/>
    <w:semiHidden/>
    <w:qFormat/>
    <w:rsid w:val="001a6340"/>
    <w:rPr>
      <w:rFonts w:eastAsia="" w:cs="" w:cstheme="majorBidi" w:eastAsiaTheme="majorEastAsia"/>
      <w:i/>
      <w:iCs/>
      <w:color w:themeColor="accent1" w:themeShade="bf" w:val="0F4761"/>
    </w:rPr>
  </w:style>
  <w:style w:type="character" w:styleId="Titolo5Carattere" w:customStyle="1">
    <w:name w:val="Titolo 5 Carattere"/>
    <w:basedOn w:val="DefaultParagraphFont"/>
    <w:uiPriority w:val="9"/>
    <w:semiHidden/>
    <w:qFormat/>
    <w:rsid w:val="001a6340"/>
    <w:rPr>
      <w:rFonts w:eastAsia="" w:cs="" w:cstheme="majorBidi" w:eastAsiaTheme="majorEastAsia"/>
      <w:color w:themeColor="accent1" w:themeShade="bf" w:val="0F4761"/>
    </w:rPr>
  </w:style>
  <w:style w:type="character" w:styleId="Titolo6Carattere" w:customStyle="1">
    <w:name w:val="Titolo 6 Carattere"/>
    <w:basedOn w:val="DefaultParagraphFont"/>
    <w:uiPriority w:val="9"/>
    <w:semiHidden/>
    <w:qFormat/>
    <w:rsid w:val="001a6340"/>
    <w:rPr>
      <w:rFonts w:eastAsia="" w:cs="" w:cstheme="majorBidi" w:eastAsiaTheme="majorEastAsia"/>
      <w:i/>
      <w:iCs/>
      <w:color w:themeColor="text1" w:themeTint="a6" w:val="595959"/>
    </w:rPr>
  </w:style>
  <w:style w:type="character" w:styleId="Titolo7Carattere" w:customStyle="1">
    <w:name w:val="Titolo 7 Carattere"/>
    <w:basedOn w:val="DefaultParagraphFont"/>
    <w:uiPriority w:val="9"/>
    <w:semiHidden/>
    <w:qFormat/>
    <w:rsid w:val="001a6340"/>
    <w:rPr>
      <w:rFonts w:eastAsia="" w:cs="" w:cstheme="majorBidi" w:eastAsiaTheme="majorEastAsia"/>
      <w:color w:themeColor="text1" w:themeTint="a6" w:val="595959"/>
    </w:rPr>
  </w:style>
  <w:style w:type="character" w:styleId="Titolo8Carattere" w:customStyle="1">
    <w:name w:val="Titolo 8 Carattere"/>
    <w:basedOn w:val="DefaultParagraphFont"/>
    <w:uiPriority w:val="9"/>
    <w:semiHidden/>
    <w:qFormat/>
    <w:rsid w:val="001a6340"/>
    <w:rPr>
      <w:rFonts w:eastAsia="" w:cs="" w:cstheme="majorBidi" w:eastAsiaTheme="majorEastAsia"/>
      <w:i/>
      <w:iCs/>
      <w:color w:themeColor="text1" w:themeTint="d8" w:val="272727"/>
    </w:rPr>
  </w:style>
  <w:style w:type="character" w:styleId="Titolo9Carattere" w:customStyle="1">
    <w:name w:val="Titolo 9 Carattere"/>
    <w:basedOn w:val="DefaultParagraphFont"/>
    <w:uiPriority w:val="9"/>
    <w:semiHidden/>
    <w:qFormat/>
    <w:rsid w:val="001a6340"/>
    <w:rPr>
      <w:rFonts w:eastAsia="" w:cs="" w:cstheme="majorBidi" w:eastAsiaTheme="majorEastAsia"/>
      <w:color w:themeColor="text1" w:themeTint="d8" w:val="272727"/>
    </w:rPr>
  </w:style>
  <w:style w:type="character" w:styleId="TitoloCarattere" w:customStyle="1">
    <w:name w:val="Titolo Carattere"/>
    <w:basedOn w:val="DefaultParagraphFont"/>
    <w:uiPriority w:val="10"/>
    <w:qFormat/>
    <w:rsid w:val="001a6340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ottotitoloCarattere" w:customStyle="1">
    <w:name w:val="Sottotitolo Carattere"/>
    <w:basedOn w:val="DefaultParagraphFont"/>
    <w:uiPriority w:val="11"/>
    <w:qFormat/>
    <w:rsid w:val="001a6340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zioneCarattere" w:customStyle="1">
    <w:name w:val="Citazione Carattere"/>
    <w:basedOn w:val="DefaultParagraphFont"/>
    <w:link w:val="Quote"/>
    <w:uiPriority w:val="29"/>
    <w:qFormat/>
    <w:rsid w:val="001a6340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1a6340"/>
    <w:rPr>
      <w:i/>
      <w:iCs/>
      <w:color w:themeColor="accent1" w:themeShade="bf" w:val="0F4761"/>
    </w:rPr>
  </w:style>
  <w:style w:type="character" w:styleId="CitazioneintensaCarattere" w:customStyle="1">
    <w:name w:val="Citazione intensa Carattere"/>
    <w:basedOn w:val="DefaultParagraphFont"/>
    <w:link w:val="IntenseQuote"/>
    <w:uiPriority w:val="30"/>
    <w:qFormat/>
    <w:rsid w:val="001a6340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1a6340"/>
    <w:rPr>
      <w:b/>
      <w:bCs/>
      <w:smallCaps/>
      <w:color w:themeColor="accent1" w:themeShade="bf" w:val="0F4761"/>
      <w:spacing w:val="5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link w:val="TitoloCarattere"/>
    <w:uiPriority w:val="10"/>
    <w:qFormat/>
    <w:rsid w:val="001a6340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ottotitoloCarattere"/>
    <w:uiPriority w:val="11"/>
    <w:qFormat/>
    <w:pPr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CitazioneCarattere"/>
    <w:uiPriority w:val="29"/>
    <w:qFormat/>
    <w:rsid w:val="001a6340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1a6340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itazioneintensaCarattere"/>
    <w:uiPriority w:val="30"/>
    <w:qFormat/>
    <w:rsid w:val="001a63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numbering" w:styleId="Nessunelenco" w:default="1">
    <w:name w:val="Nessun elenco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24257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2BOwVqC/7c9XpJ8DdaHDUBs9kMg==">CgMxLjA4AHIhMUtobWRYUVhfSlpXZkI0ZllNa09wR3ZYWC05TTVaQkZX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LibreOffice/24.2.7.2$Windows_X86_64 LibreOffice_project/ee3885777aa7032db5a9b65deec9457448a91162</Application>
  <AppVersion>15.0000</AppVersion>
  <Pages>18</Pages>
  <Words>3310</Words>
  <Characters>20390</Characters>
  <CharactersWithSpaces>23357</CharactersWithSpaces>
  <Paragraphs>410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2025-05-07T09:23:00Z</dcterms:created>
  <dc:creator>Riccardo Forfori</dc:creator>
  <dc:description/>
  <dc:language>it-IT</dc:language>
  <cp:lastModifiedBy/>
  <dcterms:modified xsi:type="dcterms:W3CDTF">2025-05-15T15:45:47Z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